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B4A5C" w14:textId="3EB46946" w:rsidR="00E17B51" w:rsidRDefault="00E17B51"/>
    <w:p w14:paraId="2A376D23" w14:textId="2B628EDD" w:rsidR="00227C95" w:rsidRDefault="00227C95"/>
    <w:p w14:paraId="7F0F8222" w14:textId="110047FE" w:rsidR="00227C95" w:rsidRDefault="00227C95"/>
    <w:p w14:paraId="52D695A4" w14:textId="0D37A187" w:rsidR="00227C95" w:rsidRDefault="00227C95"/>
    <w:p w14:paraId="2A3C6F91" w14:textId="6B90D801" w:rsidR="00227C95" w:rsidRDefault="00227C95"/>
    <w:p w14:paraId="2EBB7F66" w14:textId="449002C3" w:rsidR="00227C95" w:rsidRDefault="00317709" w:rsidP="00200229">
      <w:pPr>
        <w:spacing w:line="480" w:lineRule="auto"/>
        <w:jc w:val="center"/>
      </w:pPr>
      <w:r>
        <w:t xml:space="preserve">Articles </w:t>
      </w:r>
      <w:r w:rsidR="00FF72CE">
        <w:t>Analysis</w:t>
      </w:r>
    </w:p>
    <w:p w14:paraId="5C4EC807" w14:textId="4E3EF4D2" w:rsidR="00227C95" w:rsidRDefault="00317709" w:rsidP="00200229">
      <w:pPr>
        <w:spacing w:line="480" w:lineRule="auto"/>
        <w:jc w:val="center"/>
      </w:pPr>
      <w:r>
        <w:t>Student’s Name</w:t>
      </w:r>
    </w:p>
    <w:p w14:paraId="755233F6" w14:textId="5849CD61" w:rsidR="00227C95" w:rsidRDefault="00317709" w:rsidP="00200229">
      <w:pPr>
        <w:spacing w:line="480" w:lineRule="auto"/>
        <w:jc w:val="center"/>
      </w:pPr>
      <w:r>
        <w:t>Institutional affiliation</w:t>
      </w:r>
    </w:p>
    <w:p w14:paraId="2258F747" w14:textId="4A132DFE" w:rsidR="00227C95" w:rsidRDefault="00227C95" w:rsidP="00227C95">
      <w:pPr>
        <w:spacing w:line="480" w:lineRule="auto"/>
      </w:pPr>
    </w:p>
    <w:p w14:paraId="5CD842E3" w14:textId="6F8AE198" w:rsidR="00227C95" w:rsidRDefault="00227C95" w:rsidP="00227C95">
      <w:pPr>
        <w:spacing w:line="480" w:lineRule="auto"/>
      </w:pPr>
    </w:p>
    <w:p w14:paraId="3DFD69F9" w14:textId="3DD742B5" w:rsidR="00227C95" w:rsidRDefault="00227C95" w:rsidP="00227C95">
      <w:pPr>
        <w:spacing w:line="480" w:lineRule="auto"/>
      </w:pPr>
    </w:p>
    <w:p w14:paraId="0626FE03" w14:textId="20EB6DEB" w:rsidR="00227C95" w:rsidRDefault="00227C95" w:rsidP="00227C95">
      <w:pPr>
        <w:spacing w:line="480" w:lineRule="auto"/>
      </w:pPr>
    </w:p>
    <w:p w14:paraId="02E48606" w14:textId="13F649C2" w:rsidR="00227C95" w:rsidRDefault="00227C95" w:rsidP="00227C95">
      <w:pPr>
        <w:spacing w:line="480" w:lineRule="auto"/>
      </w:pPr>
    </w:p>
    <w:p w14:paraId="6A784615" w14:textId="232583B9" w:rsidR="00227C95" w:rsidRDefault="00227C95" w:rsidP="00227C95">
      <w:pPr>
        <w:spacing w:line="480" w:lineRule="auto"/>
      </w:pPr>
    </w:p>
    <w:p w14:paraId="713B1FDA" w14:textId="0441F1A0" w:rsidR="00227C95" w:rsidRDefault="00227C95" w:rsidP="00227C95">
      <w:pPr>
        <w:spacing w:line="480" w:lineRule="auto"/>
      </w:pPr>
    </w:p>
    <w:p w14:paraId="70DF2B50" w14:textId="3C8D9200" w:rsidR="00227C95" w:rsidRDefault="00227C95" w:rsidP="00227C95">
      <w:pPr>
        <w:spacing w:line="480" w:lineRule="auto"/>
      </w:pPr>
    </w:p>
    <w:p w14:paraId="1E26E03F" w14:textId="547586FC" w:rsidR="00227C95" w:rsidRDefault="00227C95" w:rsidP="00227C95">
      <w:pPr>
        <w:spacing w:line="480" w:lineRule="auto"/>
      </w:pPr>
    </w:p>
    <w:p w14:paraId="3BC850EE" w14:textId="0ED59D12" w:rsidR="00227C95" w:rsidRDefault="00227C95" w:rsidP="00227C95">
      <w:pPr>
        <w:spacing w:line="480" w:lineRule="auto"/>
      </w:pPr>
    </w:p>
    <w:p w14:paraId="33F77084" w14:textId="36A43B8A" w:rsidR="00227C95" w:rsidRDefault="00227C95" w:rsidP="00227C95">
      <w:pPr>
        <w:spacing w:line="480" w:lineRule="auto"/>
      </w:pPr>
      <w:bookmarkStart w:id="0" w:name="_GoBack"/>
      <w:bookmarkEnd w:id="0"/>
    </w:p>
    <w:p w14:paraId="558CF0D4" w14:textId="1AFFCABC" w:rsidR="00227C95" w:rsidRDefault="00227C95" w:rsidP="00227C95">
      <w:pPr>
        <w:spacing w:line="480" w:lineRule="auto"/>
      </w:pPr>
    </w:p>
    <w:p w14:paraId="62116057" w14:textId="340228A4" w:rsidR="00227C95" w:rsidRDefault="00FF72CE" w:rsidP="00B7521A">
      <w:pPr>
        <w:spacing w:line="480" w:lineRule="auto"/>
        <w:jc w:val="center"/>
      </w:pPr>
      <w:r>
        <w:lastRenderedPageBreak/>
        <w:t>Articles Analysis</w:t>
      </w:r>
    </w:p>
    <w:p w14:paraId="6E160CC7" w14:textId="08E6995F" w:rsidR="00227C95" w:rsidRPr="00B7521A" w:rsidRDefault="00317709" w:rsidP="006C5C16">
      <w:pPr>
        <w:spacing w:line="480" w:lineRule="auto"/>
        <w:rPr>
          <w:b/>
          <w:bCs/>
          <w:color w:val="1D1D1D"/>
          <w:shd w:val="clear" w:color="auto" w:fill="FFFFFF"/>
        </w:rPr>
      </w:pPr>
      <w:r w:rsidRPr="00B7521A">
        <w:rPr>
          <w:b/>
          <w:bCs/>
          <w:color w:val="1D1D1D"/>
          <w:shd w:val="clear" w:color="auto" w:fill="FFFFFF"/>
        </w:rPr>
        <w:t xml:space="preserve">Physical Illness and Symptoms of Depression </w:t>
      </w:r>
      <w:proofErr w:type="gramStart"/>
      <w:r w:rsidRPr="00B7521A">
        <w:rPr>
          <w:b/>
          <w:bCs/>
          <w:color w:val="1D1D1D"/>
          <w:shd w:val="clear" w:color="auto" w:fill="FFFFFF"/>
        </w:rPr>
        <w:t>Among</w:t>
      </w:r>
      <w:proofErr w:type="gramEnd"/>
      <w:r w:rsidRPr="00B7521A">
        <w:rPr>
          <w:b/>
          <w:bCs/>
          <w:color w:val="1D1D1D"/>
          <w:shd w:val="clear" w:color="auto" w:fill="FFFFFF"/>
        </w:rPr>
        <w:t xml:space="preserve"> Elderly Outpatients is one article</w:t>
      </w:r>
    </w:p>
    <w:p w14:paraId="11967EFF" w14:textId="6C04E399" w:rsidR="00023222" w:rsidRDefault="00317709" w:rsidP="00B7521A">
      <w:pPr>
        <w:spacing w:line="480" w:lineRule="auto"/>
        <w:ind w:firstLine="720"/>
        <w:rPr>
          <w:color w:val="1D1D1D"/>
          <w:shd w:val="clear" w:color="auto" w:fill="FFFFFF"/>
        </w:rPr>
      </w:pPr>
      <w:r w:rsidRPr="006C5C16">
        <w:rPr>
          <w:color w:val="1D1D1D"/>
          <w:shd w:val="clear" w:color="auto" w:fill="FFFFFF"/>
        </w:rPr>
        <w:t xml:space="preserve"> According to a physical illness article, major </w:t>
      </w:r>
      <w:r w:rsidR="00B7521A">
        <w:rPr>
          <w:color w:val="1D1D1D"/>
          <w:shd w:val="clear" w:color="auto" w:fill="FFFFFF"/>
        </w:rPr>
        <w:t>depression</w:t>
      </w:r>
      <w:r w:rsidRPr="006C5C16">
        <w:rPr>
          <w:color w:val="1D1D1D"/>
          <w:shd w:val="clear" w:color="auto" w:fill="FFFFFF"/>
        </w:rPr>
        <w:t xml:space="preserve"> among the elderly is low, but they have </w:t>
      </w:r>
      <w:r w:rsidR="00200229" w:rsidRPr="006C5C16">
        <w:rPr>
          <w:color w:val="1D1D1D"/>
          <w:shd w:val="clear" w:color="auto" w:fill="FFFFFF"/>
        </w:rPr>
        <w:t>some</w:t>
      </w:r>
      <w:r w:rsidRPr="006C5C16">
        <w:rPr>
          <w:color w:val="1D1D1D"/>
          <w:shd w:val="clear" w:color="auto" w:fill="FFFFFF"/>
        </w:rPr>
        <w:t xml:space="preserve"> symptomatology of depression. The section also provides evidence on how variables of physical health are directly related to depression cases. The article offers a hypothesis which determines the significant relationship between depression and other physical body illness. Medical, as well as physical </w:t>
      </w:r>
      <w:r w:rsidR="00200229" w:rsidRPr="006C5C16">
        <w:rPr>
          <w:color w:val="1D1D1D"/>
          <w:shd w:val="clear" w:color="auto" w:fill="FFFFFF"/>
        </w:rPr>
        <w:t>analysis</w:t>
      </w:r>
      <w:r w:rsidRPr="006C5C16">
        <w:rPr>
          <w:color w:val="1D1D1D"/>
          <w:shd w:val="clear" w:color="auto" w:fill="FFFFFF"/>
        </w:rPr>
        <w:t xml:space="preserve"> of the </w:t>
      </w:r>
      <w:r w:rsidR="006C5C16" w:rsidRPr="006C5C16">
        <w:rPr>
          <w:color w:val="1D1D1D"/>
          <w:shd w:val="clear" w:color="auto" w:fill="FFFFFF"/>
        </w:rPr>
        <w:t xml:space="preserve">assumption, is carried out, and the results indicated that depressive </w:t>
      </w:r>
      <w:r w:rsidR="00200229" w:rsidRPr="006C5C16">
        <w:rPr>
          <w:color w:val="1D1D1D"/>
          <w:shd w:val="clear" w:color="auto" w:fill="FFFFFF"/>
        </w:rPr>
        <w:t>sympto</w:t>
      </w:r>
      <w:r w:rsidR="00200229">
        <w:rPr>
          <w:color w:val="1D1D1D"/>
          <w:shd w:val="clear" w:color="auto" w:fill="FFFFFF"/>
        </w:rPr>
        <w:t>m</w:t>
      </w:r>
      <w:r w:rsidR="00200229" w:rsidRPr="006C5C16">
        <w:rPr>
          <w:color w:val="1D1D1D"/>
          <w:shd w:val="clear" w:color="auto" w:fill="FFFFFF"/>
        </w:rPr>
        <w:t>ology</w:t>
      </w:r>
      <w:r w:rsidR="006C5C16" w:rsidRPr="006C5C16">
        <w:rPr>
          <w:color w:val="1D1D1D"/>
          <w:shd w:val="clear" w:color="auto" w:fill="FFFFFF"/>
        </w:rPr>
        <w:t xml:space="preserve"> was complex as well as abundant in older people</w:t>
      </w:r>
      <w:r w:rsidR="00200229">
        <w:rPr>
          <w:color w:val="1D1D1D"/>
          <w:shd w:val="clear" w:color="auto" w:fill="FFFFFF"/>
        </w:rPr>
        <w:t xml:space="preserve"> (</w:t>
      </w:r>
      <w:r w:rsidR="00200229" w:rsidRPr="00200229">
        <w:rPr>
          <w:color w:val="222222"/>
          <w:shd w:val="clear" w:color="auto" w:fill="FFFFFF"/>
        </w:rPr>
        <w:t>Williamson</w:t>
      </w:r>
      <w:r w:rsidR="00200229">
        <w:rPr>
          <w:color w:val="222222"/>
          <w:shd w:val="clear" w:color="auto" w:fill="FFFFFF"/>
        </w:rPr>
        <w:t xml:space="preserve"> et al., 1992)</w:t>
      </w:r>
      <w:r w:rsidR="006C5C16" w:rsidRPr="006C5C16">
        <w:rPr>
          <w:color w:val="1D1D1D"/>
          <w:shd w:val="clear" w:color="auto" w:fill="FFFFFF"/>
        </w:rPr>
        <w:t>.</w:t>
      </w:r>
      <w:r w:rsidR="006C5C16">
        <w:rPr>
          <w:color w:val="1D1D1D"/>
          <w:shd w:val="clear" w:color="auto" w:fill="FFFFFF"/>
        </w:rPr>
        <w:t xml:space="preserve"> </w:t>
      </w:r>
      <w:r w:rsidR="00200229">
        <w:rPr>
          <w:color w:val="1D1D1D"/>
          <w:shd w:val="clear" w:color="auto" w:fill="FFFFFF"/>
        </w:rPr>
        <w:t>However,</w:t>
      </w:r>
      <w:r w:rsidR="006C5C16">
        <w:rPr>
          <w:color w:val="1D1D1D"/>
          <w:shd w:val="clear" w:color="auto" w:fill="FFFFFF"/>
        </w:rPr>
        <w:t xml:space="preserve"> based on the hypothesis tested, the question of whether depression is </w:t>
      </w:r>
      <w:r w:rsidR="00200229">
        <w:rPr>
          <w:color w:val="1D1D1D"/>
          <w:shd w:val="clear" w:color="auto" w:fill="FFFFFF"/>
        </w:rPr>
        <w:t>abundant</w:t>
      </w:r>
      <w:r w:rsidR="006C5C16">
        <w:rPr>
          <w:color w:val="1D1D1D"/>
          <w:shd w:val="clear" w:color="auto" w:fill="FFFFFF"/>
        </w:rPr>
        <w:t xml:space="preserve"> in old people only remains unanswered.</w:t>
      </w:r>
    </w:p>
    <w:p w14:paraId="7E5AD517" w14:textId="22C9949D" w:rsidR="006C5C16" w:rsidRPr="00B7521A" w:rsidRDefault="00317709" w:rsidP="006C5C16">
      <w:pPr>
        <w:spacing w:line="480" w:lineRule="auto"/>
        <w:rPr>
          <w:b/>
          <w:bCs/>
          <w:color w:val="1D1D1D"/>
          <w:shd w:val="clear" w:color="auto" w:fill="FFFFFF"/>
        </w:rPr>
      </w:pPr>
      <w:r w:rsidRPr="00B7521A">
        <w:rPr>
          <w:b/>
          <w:bCs/>
          <w:color w:val="1D1D1D"/>
          <w:shd w:val="clear" w:color="auto" w:fill="FFFFFF"/>
        </w:rPr>
        <w:t>The Ever-Changing Meanings of Retirement article</w:t>
      </w:r>
    </w:p>
    <w:p w14:paraId="081196C9" w14:textId="129C6670" w:rsidR="00F23946" w:rsidRDefault="00317709" w:rsidP="00227C95">
      <w:pPr>
        <w:spacing w:line="480" w:lineRule="auto"/>
        <w:rPr>
          <w:color w:val="1D1D1D"/>
          <w:shd w:val="clear" w:color="auto" w:fill="FFFFFF"/>
        </w:rPr>
      </w:pPr>
      <w:r>
        <w:rPr>
          <w:color w:val="1D1D1D"/>
          <w:shd w:val="clear" w:color="auto" w:fill="FFFFFF"/>
        </w:rPr>
        <w:t xml:space="preserve"> </w:t>
      </w:r>
      <w:r w:rsidR="00B7521A">
        <w:rPr>
          <w:color w:val="1D1D1D"/>
          <w:shd w:val="clear" w:color="auto" w:fill="FFFFFF"/>
        </w:rPr>
        <w:tab/>
      </w:r>
      <w:r>
        <w:rPr>
          <w:color w:val="1D1D1D"/>
          <w:shd w:val="clear" w:color="auto" w:fill="FFFFFF"/>
        </w:rPr>
        <w:t xml:space="preserve">The changing meaning of retirement article draws different implications on the retirement subject, which is dynamic. The report also discusses the aspect of the relationship between retirement and stress. Impacts of retirement on the productivity nature of a person are discussed where people tend to reduce their creativeness capacity after retirement. </w:t>
      </w:r>
      <w:r w:rsidR="00200229">
        <w:rPr>
          <w:color w:val="1D1D1D"/>
          <w:shd w:val="clear" w:color="auto" w:fill="FFFFFF"/>
        </w:rPr>
        <w:t>Furthermore,</w:t>
      </w:r>
      <w:r>
        <w:rPr>
          <w:color w:val="1D1D1D"/>
          <w:shd w:val="clear" w:color="auto" w:fill="FFFFFF"/>
        </w:rPr>
        <w:t xml:space="preserve"> the article states that stress reduces at the retirement period of a person. The main reason is that many people are relieved of work stress, where they do not worry about work anymore</w:t>
      </w:r>
      <w:r w:rsidR="00200229">
        <w:rPr>
          <w:color w:val="1D1D1D"/>
          <w:shd w:val="clear" w:color="auto" w:fill="FFFFFF"/>
        </w:rPr>
        <w:t xml:space="preserve"> (</w:t>
      </w:r>
      <w:r w:rsidR="00200229" w:rsidRPr="00200229">
        <w:rPr>
          <w:color w:val="222222"/>
          <w:shd w:val="clear" w:color="auto" w:fill="FFFFFF"/>
        </w:rPr>
        <w:t>McVittie</w:t>
      </w:r>
      <w:r w:rsidR="00200229">
        <w:rPr>
          <w:color w:val="222222"/>
          <w:shd w:val="clear" w:color="auto" w:fill="FFFFFF"/>
        </w:rPr>
        <w:t xml:space="preserve"> et al., 2012)</w:t>
      </w:r>
      <w:r>
        <w:rPr>
          <w:color w:val="1D1D1D"/>
          <w:shd w:val="clear" w:color="auto" w:fill="FFFFFF"/>
        </w:rPr>
        <w:t xml:space="preserve">. Several questions, however, </w:t>
      </w:r>
      <w:r w:rsidR="00200229">
        <w:rPr>
          <w:color w:val="1D1D1D"/>
          <w:shd w:val="clear" w:color="auto" w:fill="FFFFFF"/>
        </w:rPr>
        <w:t>continue</w:t>
      </w:r>
      <w:r>
        <w:rPr>
          <w:color w:val="1D1D1D"/>
          <w:shd w:val="clear" w:color="auto" w:fill="FFFFFF"/>
        </w:rPr>
        <w:t xml:space="preserve"> to linger in many </w:t>
      </w:r>
      <w:r w:rsidR="00200229">
        <w:rPr>
          <w:color w:val="1D1D1D"/>
          <w:shd w:val="clear" w:color="auto" w:fill="FFFFFF"/>
        </w:rPr>
        <w:t>people’s</w:t>
      </w:r>
      <w:r>
        <w:rPr>
          <w:color w:val="1D1D1D"/>
          <w:shd w:val="clear" w:color="auto" w:fill="FFFFFF"/>
        </w:rPr>
        <w:t xml:space="preserve"> minds, which include, do all people get relieved during the retirement period? Do the retired people positively contribute to society after retirement? </w:t>
      </w:r>
    </w:p>
    <w:p w14:paraId="30493BB0" w14:textId="77777777" w:rsidR="00FF72CE" w:rsidRDefault="00FF72CE" w:rsidP="00227C95">
      <w:pPr>
        <w:spacing w:line="480" w:lineRule="auto"/>
        <w:rPr>
          <w:b/>
          <w:bCs/>
          <w:color w:val="1D1D1D"/>
          <w:shd w:val="clear" w:color="auto" w:fill="FFFFFF"/>
        </w:rPr>
      </w:pPr>
    </w:p>
    <w:p w14:paraId="0483A363" w14:textId="77777777" w:rsidR="00FF72CE" w:rsidRDefault="00FF72CE" w:rsidP="00227C95">
      <w:pPr>
        <w:spacing w:line="480" w:lineRule="auto"/>
        <w:rPr>
          <w:b/>
          <w:bCs/>
          <w:color w:val="1D1D1D"/>
          <w:shd w:val="clear" w:color="auto" w:fill="FFFFFF"/>
        </w:rPr>
      </w:pPr>
    </w:p>
    <w:p w14:paraId="0571EEC1" w14:textId="1CB087F9" w:rsidR="00F23946" w:rsidRDefault="00FF72CE" w:rsidP="00227C95">
      <w:pPr>
        <w:spacing w:line="480" w:lineRule="auto"/>
        <w:rPr>
          <w:b/>
          <w:bCs/>
          <w:color w:val="1D1D1D"/>
          <w:shd w:val="clear" w:color="auto" w:fill="FFFFFF"/>
        </w:rPr>
      </w:pPr>
      <w:r>
        <w:rPr>
          <w:b/>
          <w:bCs/>
          <w:color w:val="1D1D1D"/>
          <w:shd w:val="clear" w:color="auto" w:fill="FFFFFF"/>
        </w:rPr>
        <w:lastRenderedPageBreak/>
        <w:t>Question A</w:t>
      </w:r>
      <w:r w:rsidR="00317709" w:rsidRPr="00F23946">
        <w:rPr>
          <w:b/>
          <w:bCs/>
          <w:color w:val="1D1D1D"/>
          <w:shd w:val="clear" w:color="auto" w:fill="FFFFFF"/>
        </w:rPr>
        <w:t>nswers</w:t>
      </w:r>
    </w:p>
    <w:p w14:paraId="7136C23E" w14:textId="18F9F6B9" w:rsidR="00F23946" w:rsidRDefault="00317709" w:rsidP="00227C95">
      <w:pPr>
        <w:spacing w:line="480" w:lineRule="auto"/>
        <w:rPr>
          <w:color w:val="1D1D1D"/>
          <w:shd w:val="clear" w:color="auto" w:fill="FFFFFF"/>
        </w:rPr>
      </w:pPr>
      <w:r>
        <w:rPr>
          <w:b/>
          <w:bCs/>
          <w:color w:val="1D1D1D"/>
          <w:shd w:val="clear" w:color="auto" w:fill="FFFFFF"/>
        </w:rPr>
        <w:tab/>
      </w:r>
      <w:r w:rsidR="005E4CB1" w:rsidRPr="005E4CB1">
        <w:rPr>
          <w:color w:val="1D1D1D"/>
          <w:shd w:val="clear" w:color="auto" w:fill="FFFFFF"/>
        </w:rPr>
        <w:t xml:space="preserve">In the criminal justice system, some of the essential concepts are accused, accessory as well as Acquitted. The accused is a person or a group of people on trial for a crime; accessory refers to a person who helps another person in the crime. </w:t>
      </w:r>
      <w:r w:rsidR="00200229" w:rsidRPr="005E4CB1">
        <w:rPr>
          <w:color w:val="1D1D1D"/>
          <w:shd w:val="clear" w:color="auto" w:fill="FFFFFF"/>
        </w:rPr>
        <w:t>Acquittal is</w:t>
      </w:r>
      <w:r w:rsidR="005E4CB1" w:rsidRPr="005E4CB1">
        <w:rPr>
          <w:color w:val="1D1D1D"/>
          <w:shd w:val="clear" w:color="auto" w:fill="FFFFFF"/>
        </w:rPr>
        <w:t xml:space="preserve"> a ruling that someone is not guilty.</w:t>
      </w:r>
      <w:r w:rsidR="005E4CB1">
        <w:rPr>
          <w:color w:val="1D1D1D"/>
          <w:shd w:val="clear" w:color="auto" w:fill="FFFFFF"/>
        </w:rPr>
        <w:t xml:space="preserve"> The contextual nature of criminal behavior is prejudice to the political system where the conflict of interest of the accused party is politically influenced. The intended function of punishment, as well as imprisonment for lawbreakers, is to correct them </w:t>
      </w:r>
      <w:r w:rsidR="008B3125">
        <w:rPr>
          <w:color w:val="1D1D1D"/>
          <w:shd w:val="clear" w:color="auto" w:fill="FFFFFF"/>
        </w:rPr>
        <w:t xml:space="preserve">as well as rehabilitate them making them fit to live among people. The main difference between social work and criminal justice is that people volunteer in social work where criminal justice is forcefully accorded to persons sentenced for it. Areas that need reform in the criminal justice system include changing the sentencing policy as well as voting rights policies. People involved in drug dealing should be rehabilitated rather </w:t>
      </w:r>
      <w:r w:rsidR="00200229">
        <w:rPr>
          <w:color w:val="1D1D1D"/>
          <w:shd w:val="clear" w:color="auto" w:fill="FFFFFF"/>
        </w:rPr>
        <w:t>than</w:t>
      </w:r>
      <w:r w:rsidR="008B3125">
        <w:rPr>
          <w:color w:val="1D1D1D"/>
          <w:shd w:val="clear" w:color="auto" w:fill="FFFFFF"/>
        </w:rPr>
        <w:t xml:space="preserve"> harsh sentences that do not correct them. </w:t>
      </w:r>
    </w:p>
    <w:p w14:paraId="2208AFDC" w14:textId="424F40A5" w:rsidR="008B3125" w:rsidRDefault="008B3125" w:rsidP="00227C95">
      <w:pPr>
        <w:spacing w:line="480" w:lineRule="auto"/>
        <w:rPr>
          <w:color w:val="1D1D1D"/>
          <w:shd w:val="clear" w:color="auto" w:fill="FFFFFF"/>
        </w:rPr>
      </w:pPr>
    </w:p>
    <w:p w14:paraId="756FDCD8" w14:textId="5F7841AE" w:rsidR="008B3125" w:rsidRDefault="008B3125" w:rsidP="00227C95">
      <w:pPr>
        <w:spacing w:line="480" w:lineRule="auto"/>
        <w:rPr>
          <w:color w:val="1D1D1D"/>
          <w:shd w:val="clear" w:color="auto" w:fill="FFFFFF"/>
        </w:rPr>
      </w:pPr>
    </w:p>
    <w:p w14:paraId="237C89C1" w14:textId="7BBD66E9" w:rsidR="008B3125" w:rsidRDefault="008B3125" w:rsidP="00227C95">
      <w:pPr>
        <w:spacing w:line="480" w:lineRule="auto"/>
        <w:rPr>
          <w:color w:val="1D1D1D"/>
          <w:shd w:val="clear" w:color="auto" w:fill="FFFFFF"/>
        </w:rPr>
      </w:pPr>
    </w:p>
    <w:p w14:paraId="2C21E285" w14:textId="2AFBD51F" w:rsidR="008B3125" w:rsidRDefault="008B3125" w:rsidP="00227C95">
      <w:pPr>
        <w:spacing w:line="480" w:lineRule="auto"/>
        <w:rPr>
          <w:color w:val="1D1D1D"/>
          <w:shd w:val="clear" w:color="auto" w:fill="FFFFFF"/>
        </w:rPr>
      </w:pPr>
    </w:p>
    <w:p w14:paraId="1A2BC0B5" w14:textId="1B8CAD4F" w:rsidR="008B3125" w:rsidRDefault="008B3125" w:rsidP="00227C95">
      <w:pPr>
        <w:spacing w:line="480" w:lineRule="auto"/>
        <w:rPr>
          <w:color w:val="1D1D1D"/>
          <w:shd w:val="clear" w:color="auto" w:fill="FFFFFF"/>
        </w:rPr>
      </w:pPr>
    </w:p>
    <w:p w14:paraId="7EE16319" w14:textId="27A3A727" w:rsidR="008B3125" w:rsidRDefault="008B3125" w:rsidP="00227C95">
      <w:pPr>
        <w:spacing w:line="480" w:lineRule="auto"/>
        <w:rPr>
          <w:color w:val="1D1D1D"/>
          <w:shd w:val="clear" w:color="auto" w:fill="FFFFFF"/>
        </w:rPr>
      </w:pPr>
    </w:p>
    <w:p w14:paraId="4C503A64" w14:textId="3CDCE326" w:rsidR="008B3125" w:rsidRDefault="008B3125" w:rsidP="00227C95">
      <w:pPr>
        <w:spacing w:line="480" w:lineRule="auto"/>
        <w:rPr>
          <w:color w:val="1D1D1D"/>
          <w:shd w:val="clear" w:color="auto" w:fill="FFFFFF"/>
        </w:rPr>
      </w:pPr>
    </w:p>
    <w:p w14:paraId="378CC24C" w14:textId="2E06A35E" w:rsidR="008B3125" w:rsidRDefault="008B3125" w:rsidP="00227C95">
      <w:pPr>
        <w:spacing w:line="480" w:lineRule="auto"/>
        <w:rPr>
          <w:color w:val="1D1D1D"/>
          <w:shd w:val="clear" w:color="auto" w:fill="FFFFFF"/>
        </w:rPr>
      </w:pPr>
    </w:p>
    <w:p w14:paraId="7FE9CC43" w14:textId="77777777" w:rsidR="00FF72CE" w:rsidRDefault="00FF72CE">
      <w:pPr>
        <w:rPr>
          <w:color w:val="1D1D1D"/>
          <w:shd w:val="clear" w:color="auto" w:fill="FFFFFF"/>
        </w:rPr>
      </w:pPr>
      <w:r>
        <w:rPr>
          <w:color w:val="1D1D1D"/>
          <w:shd w:val="clear" w:color="auto" w:fill="FFFFFF"/>
        </w:rPr>
        <w:br w:type="page"/>
      </w:r>
    </w:p>
    <w:p w14:paraId="4FB62B1C" w14:textId="3B5D288F" w:rsidR="008B3125" w:rsidRDefault="00317709" w:rsidP="00200229">
      <w:pPr>
        <w:spacing w:line="480" w:lineRule="auto"/>
        <w:jc w:val="center"/>
        <w:rPr>
          <w:color w:val="1D1D1D"/>
          <w:shd w:val="clear" w:color="auto" w:fill="FFFFFF"/>
        </w:rPr>
      </w:pPr>
      <w:r>
        <w:rPr>
          <w:color w:val="1D1D1D"/>
          <w:shd w:val="clear" w:color="auto" w:fill="FFFFFF"/>
        </w:rPr>
        <w:lastRenderedPageBreak/>
        <w:t>References</w:t>
      </w:r>
    </w:p>
    <w:p w14:paraId="1F6FAE11" w14:textId="77777777" w:rsidR="00200229" w:rsidRPr="00200229" w:rsidRDefault="00317709" w:rsidP="00200229">
      <w:pPr>
        <w:spacing w:line="480" w:lineRule="auto"/>
        <w:ind w:left="720" w:hanging="720"/>
        <w:rPr>
          <w:color w:val="222222"/>
          <w:shd w:val="clear" w:color="auto" w:fill="FFFFFF"/>
        </w:rPr>
      </w:pPr>
      <w:r w:rsidRPr="00200229">
        <w:rPr>
          <w:color w:val="222222"/>
          <w:shd w:val="clear" w:color="auto" w:fill="FFFFFF"/>
        </w:rPr>
        <w:t>McVittie, C., &amp; Goodall, K. (2012). The ever-changing meanings of retirement.</w:t>
      </w:r>
    </w:p>
    <w:p w14:paraId="1A757BCC" w14:textId="77777777" w:rsidR="00200229" w:rsidRPr="00200229" w:rsidRDefault="00317709" w:rsidP="00200229">
      <w:pPr>
        <w:spacing w:line="480" w:lineRule="auto"/>
        <w:ind w:left="720" w:hanging="720"/>
        <w:rPr>
          <w:color w:val="222222"/>
          <w:shd w:val="clear" w:color="auto" w:fill="FFFFFF"/>
        </w:rPr>
      </w:pPr>
      <w:r w:rsidRPr="00200229">
        <w:rPr>
          <w:color w:val="222222"/>
          <w:shd w:val="clear" w:color="auto" w:fill="FFFFFF"/>
        </w:rPr>
        <w:t>Williamson, G. M., &amp; Schulz, R. (1992). Physical illness and symptoms of depression among elderly outpatients. </w:t>
      </w:r>
      <w:r w:rsidRPr="00200229">
        <w:rPr>
          <w:i/>
          <w:iCs/>
          <w:color w:val="222222"/>
          <w:shd w:val="clear" w:color="auto" w:fill="FFFFFF"/>
        </w:rPr>
        <w:t>Psychology and Aging</w:t>
      </w:r>
      <w:r w:rsidRPr="00200229">
        <w:rPr>
          <w:color w:val="222222"/>
          <w:shd w:val="clear" w:color="auto" w:fill="FFFFFF"/>
        </w:rPr>
        <w:t>, </w:t>
      </w:r>
      <w:r w:rsidRPr="00200229">
        <w:rPr>
          <w:i/>
          <w:iCs/>
          <w:color w:val="222222"/>
          <w:shd w:val="clear" w:color="auto" w:fill="FFFFFF"/>
        </w:rPr>
        <w:t>7</w:t>
      </w:r>
      <w:r w:rsidRPr="00200229">
        <w:rPr>
          <w:color w:val="222222"/>
          <w:shd w:val="clear" w:color="auto" w:fill="FFFFFF"/>
        </w:rPr>
        <w:t>(3), 343.</w:t>
      </w:r>
    </w:p>
    <w:p w14:paraId="73869EC3" w14:textId="77777777" w:rsidR="008B3125" w:rsidRPr="005E4CB1" w:rsidRDefault="008B3125" w:rsidP="00227C95">
      <w:pPr>
        <w:spacing w:line="480" w:lineRule="auto"/>
        <w:rPr>
          <w:color w:val="1D1D1D"/>
          <w:shd w:val="clear" w:color="auto" w:fill="FFFFFF"/>
        </w:rPr>
      </w:pPr>
    </w:p>
    <w:sectPr w:rsidR="008B3125" w:rsidRPr="005E4CB1" w:rsidSect="00227C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65D72F" w14:textId="77777777" w:rsidR="004E1481" w:rsidRDefault="004E1481">
      <w:pPr>
        <w:spacing w:after="0" w:line="240" w:lineRule="auto"/>
      </w:pPr>
      <w:r>
        <w:separator/>
      </w:r>
    </w:p>
  </w:endnote>
  <w:endnote w:type="continuationSeparator" w:id="0">
    <w:p w14:paraId="4325C0D2" w14:textId="77777777" w:rsidR="004E1481" w:rsidRDefault="004E1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0EA15" w14:textId="77777777" w:rsidR="004E1481" w:rsidRDefault="004E1481">
      <w:pPr>
        <w:spacing w:after="0" w:line="240" w:lineRule="auto"/>
      </w:pPr>
      <w:r>
        <w:separator/>
      </w:r>
    </w:p>
  </w:footnote>
  <w:footnote w:type="continuationSeparator" w:id="0">
    <w:p w14:paraId="01EB71C5" w14:textId="77777777" w:rsidR="004E1481" w:rsidRDefault="004E1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10362" w14:textId="66209D6E" w:rsidR="00227C95" w:rsidRDefault="00FF72CE">
    <w:pPr>
      <w:pStyle w:val="Header"/>
    </w:pPr>
    <w:r>
      <w:t>ARTICLES ANALYSIS</w:t>
    </w:r>
    <w:r w:rsidR="00317709">
      <w:t xml:space="preserve">              </w:t>
    </w:r>
    <w:r>
      <w:tab/>
    </w:r>
    <w:r w:rsidR="00317709">
      <w:t xml:space="preserve">                                                              </w:t>
    </w:r>
    <w:r>
      <w:t xml:space="preserve">                           </w:t>
    </w:r>
    <w:r w:rsidR="00317709">
      <w:t xml:space="preserve">   </w:t>
    </w:r>
    <w:r>
      <w:t xml:space="preserve">       </w:t>
    </w:r>
    <w:r w:rsidR="00317709">
      <w:t xml:space="preserve"> </w:t>
    </w:r>
    <w:sdt>
      <w:sdtPr>
        <w:id w:val="72013926"/>
        <w:docPartObj>
          <w:docPartGallery w:val="Page Numbers (Top of Page)"/>
          <w:docPartUnique/>
        </w:docPartObj>
      </w:sdtPr>
      <w:sdtEndPr>
        <w:rPr>
          <w:noProof/>
        </w:rPr>
      </w:sdtEndPr>
      <w:sdtContent>
        <w:r w:rsidR="00317709">
          <w:fldChar w:fldCharType="begin"/>
        </w:r>
        <w:r w:rsidR="00317709">
          <w:instrText xml:space="preserve"> PAGE   \* MERGEFORMAT </w:instrText>
        </w:r>
        <w:r w:rsidR="00317709">
          <w:fldChar w:fldCharType="separate"/>
        </w:r>
        <w:r w:rsidR="00094ED0">
          <w:rPr>
            <w:noProof/>
          </w:rPr>
          <w:t>2</w:t>
        </w:r>
        <w:r w:rsidR="00317709">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F0B8A4" w14:textId="5C9C445C" w:rsidR="00227C95" w:rsidRDefault="00FF72CE" w:rsidP="00FF72CE">
    <w:pPr>
      <w:pStyle w:val="Header"/>
      <w:jc w:val="center"/>
    </w:pPr>
    <w:r>
      <w:t>Running head: ARTICLES ANALYSIS</w:t>
    </w:r>
    <w:r w:rsidR="00317709">
      <w:t xml:space="preserve">                                                                                        </w:t>
    </w:r>
    <w:sdt>
      <w:sdtPr>
        <w:id w:val="-1796666400"/>
        <w:docPartObj>
          <w:docPartGallery w:val="Page Numbers (Top of Page)"/>
          <w:docPartUnique/>
        </w:docPartObj>
      </w:sdtPr>
      <w:sdtEndPr>
        <w:rPr>
          <w:noProof/>
        </w:rPr>
      </w:sdtEndPr>
      <w:sdtContent>
        <w:r w:rsidR="00317709">
          <w:fldChar w:fldCharType="begin"/>
        </w:r>
        <w:r w:rsidR="00317709">
          <w:instrText xml:space="preserve"> PAGE   \* MERGEFORMAT </w:instrText>
        </w:r>
        <w:r w:rsidR="00317709">
          <w:fldChar w:fldCharType="separate"/>
        </w:r>
        <w:r w:rsidR="00094ED0">
          <w:rPr>
            <w:noProof/>
          </w:rPr>
          <w:t>1</w:t>
        </w:r>
        <w:r w:rsidR="00317709">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C95"/>
    <w:rsid w:val="00023222"/>
    <w:rsid w:val="00094ED0"/>
    <w:rsid w:val="00200229"/>
    <w:rsid w:val="00227C95"/>
    <w:rsid w:val="00317709"/>
    <w:rsid w:val="004E1481"/>
    <w:rsid w:val="005E4CB1"/>
    <w:rsid w:val="006C5C16"/>
    <w:rsid w:val="008B3125"/>
    <w:rsid w:val="00B7521A"/>
    <w:rsid w:val="00C05BC3"/>
    <w:rsid w:val="00E17B51"/>
    <w:rsid w:val="00F23946"/>
    <w:rsid w:val="00FF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786C"/>
  <w15:chartTrackingRefBased/>
  <w15:docId w15:val="{07C29B6E-863B-4D16-9816-DDAD898D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C95"/>
  </w:style>
  <w:style w:type="paragraph" w:styleId="Footer">
    <w:name w:val="footer"/>
    <w:basedOn w:val="Normal"/>
    <w:link w:val="FooterChar"/>
    <w:uiPriority w:val="99"/>
    <w:unhideWhenUsed/>
    <w:rsid w:val="00227C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2020-04-16T18:55:00Z</dcterms:created>
  <dcterms:modified xsi:type="dcterms:W3CDTF">2020-04-16T23:37:00Z</dcterms:modified>
</cp:coreProperties>
</file>